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48" w:rsidRPr="00935848" w:rsidRDefault="00C22A9B" w:rsidP="00935848">
      <w:pPr>
        <w:spacing w:after="0" w:afterAutospacing="0"/>
        <w:ind w:left="-360" w:firstLine="1068"/>
        <w:jc w:val="left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ab/>
      </w:r>
      <w:r>
        <w:rPr>
          <w:rFonts w:eastAsia="Calibri"/>
          <w:b/>
          <w:sz w:val="36"/>
          <w:szCs w:val="36"/>
        </w:rPr>
        <w:tab/>
      </w:r>
      <w:r>
        <w:rPr>
          <w:rFonts w:eastAsia="Calibri"/>
          <w:b/>
          <w:sz w:val="36"/>
          <w:szCs w:val="36"/>
        </w:rPr>
        <w:tab/>
      </w:r>
      <w:r>
        <w:rPr>
          <w:rFonts w:eastAsia="Calibri"/>
          <w:b/>
          <w:sz w:val="36"/>
          <w:szCs w:val="36"/>
        </w:rPr>
        <w:tab/>
      </w:r>
      <w:r>
        <w:rPr>
          <w:rFonts w:eastAsia="Calibri"/>
          <w:b/>
          <w:sz w:val="36"/>
          <w:szCs w:val="36"/>
        </w:rPr>
        <w:tab/>
      </w:r>
      <w:r>
        <w:rPr>
          <w:rFonts w:eastAsia="Calibri"/>
          <w:b/>
          <w:sz w:val="36"/>
          <w:szCs w:val="36"/>
        </w:rPr>
        <w:tab/>
      </w:r>
      <w:r>
        <w:rPr>
          <w:rFonts w:eastAsia="Calibri"/>
          <w:b/>
          <w:sz w:val="36"/>
          <w:szCs w:val="36"/>
        </w:rPr>
        <w:tab/>
      </w:r>
      <w:r w:rsidRPr="00C22A9B">
        <w:rPr>
          <w:rFonts w:eastAsia="Calibri"/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5534947</wp:posOffset>
            </wp:positionH>
            <wp:positionV relativeFrom="page">
              <wp:posOffset>837708</wp:posOffset>
            </wp:positionV>
            <wp:extent cx="793975" cy="336264"/>
            <wp:effectExtent l="19050" t="0" r="6985" b="0"/>
            <wp:wrapNone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33591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848" w:rsidRDefault="00935848" w:rsidP="00935848">
      <w:pPr>
        <w:pStyle w:val="Direcci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sz w:val="24"/>
        </w:rPr>
      </w:pPr>
    </w:p>
    <w:p w:rsidR="00BB243C" w:rsidRDefault="00BB243C">
      <w:pPr>
        <w:spacing w:after="160" w:afterAutospacing="0" w:line="259" w:lineRule="auto"/>
        <w:ind w:left="0" w:firstLine="0"/>
        <w:jc w:val="left"/>
      </w:pPr>
    </w:p>
    <w:p w:rsidR="00935848" w:rsidRPr="00935848" w:rsidRDefault="009F1724" w:rsidP="00935848">
      <w:pPr>
        <w:spacing w:after="0" w:afterAutospacing="0"/>
        <w:ind w:left="0" w:firstLine="28"/>
        <w:rPr>
          <w:b/>
          <w:lang w:val="en-GB"/>
        </w:rPr>
      </w:pPr>
      <w:r>
        <w:rPr>
          <w:noProof/>
          <w:lang w:eastAsia="es-ES"/>
        </w:rPr>
        <w:pict w14:anchorId="3A2021E7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4pt;margin-top:-.15pt;width:115.6pt;height:143.3pt;z-index:251662336">
            <v:textbox>
              <w:txbxContent>
                <w:p w:rsidR="00247048" w:rsidRDefault="00247048" w:rsidP="00247048">
                  <w:pPr>
                    <w:ind w:left="0" w:firstLine="0"/>
                    <w:jc w:val="center"/>
                  </w:pPr>
                  <w:r w:rsidRPr="00247048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238885" cy="1675130"/>
                        <wp:effectExtent l="19050" t="0" r="0" b="0"/>
                        <wp:docPr id="10" name="Imagen 4" descr="Journal of Modern Physi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Journal of Modern Phys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885" cy="1675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F6B09">
        <w:rPr>
          <w:lang w:val="en-GB"/>
        </w:rPr>
        <w:t>Revista</w:t>
      </w:r>
      <w:r w:rsidR="00247048">
        <w:rPr>
          <w:lang w:val="en-GB"/>
        </w:rPr>
        <w:t xml:space="preserve">: </w:t>
      </w:r>
      <w:r w:rsidR="008F6B09">
        <w:rPr>
          <w:lang w:val="en-GB"/>
        </w:rPr>
        <w:t xml:space="preserve"> </w:t>
      </w:r>
      <w:r w:rsidR="00935848" w:rsidRPr="00935848">
        <w:rPr>
          <w:b/>
          <w:lang w:val="en-GB"/>
        </w:rPr>
        <w:t>Journal of Modern Physics</w:t>
      </w:r>
      <w:r w:rsidR="00247048">
        <w:rPr>
          <w:b/>
          <w:lang w:val="en-GB"/>
        </w:rPr>
        <w:t xml:space="preserve"> </w:t>
      </w:r>
      <w:r w:rsidR="00935848" w:rsidRPr="00935848">
        <w:rPr>
          <w:b/>
          <w:lang w:val="en-GB"/>
        </w:rPr>
        <w:t>(JMP)</w:t>
      </w:r>
    </w:p>
    <w:p w:rsidR="00935848" w:rsidRPr="00F90159" w:rsidRDefault="008F6B09" w:rsidP="008F6B09">
      <w:pPr>
        <w:spacing w:after="0" w:afterAutospacing="0"/>
        <w:ind w:left="708" w:firstLine="0"/>
      </w:pPr>
      <w:r>
        <w:rPr>
          <w:lang w:val="en-GB"/>
        </w:rPr>
        <w:t xml:space="preserve">  </w:t>
      </w:r>
      <w:r w:rsidR="00247048">
        <w:rPr>
          <w:lang w:val="en-GB"/>
        </w:rPr>
        <w:tab/>
        <w:t xml:space="preserve">    </w:t>
      </w:r>
      <w:r w:rsidR="00935848" w:rsidRPr="00F90159">
        <w:t>JMP: Vol.5 No.17, November 2014</w:t>
      </w:r>
    </w:p>
    <w:p w:rsidR="00935848" w:rsidRPr="00F90159" w:rsidRDefault="00935848" w:rsidP="00526656">
      <w:pPr>
        <w:spacing w:after="0" w:afterAutospacing="0"/>
        <w:ind w:left="0" w:firstLine="28"/>
      </w:pPr>
    </w:p>
    <w:p w:rsidR="00BB243C" w:rsidRPr="00F90159" w:rsidRDefault="00F8233D" w:rsidP="00247048">
      <w:pPr>
        <w:spacing w:after="0" w:afterAutospacing="0"/>
        <w:ind w:left="0" w:firstLine="28"/>
      </w:pPr>
      <w:r w:rsidRPr="00F90159">
        <w:t>Título:</w:t>
      </w:r>
      <w:r w:rsidR="00935848" w:rsidRPr="00F90159">
        <w:tab/>
      </w:r>
    </w:p>
    <w:p w:rsidR="00935848" w:rsidRPr="00935848" w:rsidRDefault="00935848" w:rsidP="00247048">
      <w:pPr>
        <w:spacing w:after="0" w:afterAutospacing="0"/>
        <w:ind w:left="0" w:firstLine="28"/>
        <w:rPr>
          <w:i/>
          <w:lang w:val="en-GB"/>
        </w:rPr>
      </w:pPr>
      <w:r w:rsidRPr="00935848">
        <w:rPr>
          <w:b/>
          <w:i/>
          <w:lang w:val="en-GB"/>
        </w:rPr>
        <w:t>ON MOTION. ITS RELATIVITY AND THE EQUIVALENCE PRINCIPLE</w:t>
      </w:r>
    </w:p>
    <w:p w:rsidR="00247048" w:rsidRDefault="00247048" w:rsidP="00247048">
      <w:pPr>
        <w:spacing w:after="0" w:afterAutospacing="0"/>
        <w:ind w:left="567" w:firstLine="0"/>
        <w:rPr>
          <w:lang w:val="en-GB"/>
        </w:rPr>
      </w:pPr>
    </w:p>
    <w:p w:rsidR="00935848" w:rsidRPr="00935848" w:rsidRDefault="009F1724" w:rsidP="00247048">
      <w:pPr>
        <w:spacing w:after="0" w:afterAutospacing="0"/>
        <w:ind w:left="567" w:firstLine="0"/>
        <w:rPr>
          <w:lang w:val="en-GB"/>
        </w:rPr>
      </w:pPr>
      <w:hyperlink r:id="rId6" w:anchor=".VHB0jzSG_To" w:history="1">
        <w:r w:rsidR="00935848" w:rsidRPr="00935848">
          <w:rPr>
            <w:rStyle w:val="Hipervnculo"/>
            <w:lang w:val="en-GB"/>
          </w:rPr>
          <w:t>http://www.scirp.org/Journal/PaperInformation.aspx?PaperID=51422#.VHB0jzSG_To</w:t>
        </w:r>
      </w:hyperlink>
    </w:p>
    <w:p w:rsidR="00935848" w:rsidRPr="00247048" w:rsidRDefault="009F1724" w:rsidP="00247048">
      <w:pPr>
        <w:spacing w:after="0" w:afterAutospacing="0"/>
        <w:ind w:left="0" w:firstLine="0"/>
        <w:rPr>
          <w:lang w:val="en-GB"/>
        </w:rPr>
      </w:pPr>
      <w:hyperlink r:id="rId7" w:history="1">
        <w:r w:rsidR="00935848" w:rsidRPr="00935848">
          <w:rPr>
            <w:rStyle w:val="Hipervnculo"/>
            <w:lang w:val="en-GB"/>
          </w:rPr>
          <w:t>http://dx.doi.org/10.4236/jmp.2014.517180</w:t>
        </w:r>
      </w:hyperlink>
    </w:p>
    <w:p w:rsidR="00BB243C" w:rsidRPr="00F90159" w:rsidRDefault="00BB243C" w:rsidP="00935848">
      <w:pPr>
        <w:ind w:left="0" w:firstLine="29"/>
        <w:rPr>
          <w:lang w:val="en-GB"/>
        </w:rPr>
      </w:pPr>
    </w:p>
    <w:p w:rsidR="00F8233D" w:rsidRDefault="00F8233D" w:rsidP="00935848">
      <w:pPr>
        <w:ind w:left="0" w:firstLine="29"/>
      </w:pPr>
      <w:r w:rsidRPr="00F8233D">
        <w:t xml:space="preserve">En este trabajo, el autor </w:t>
      </w:r>
      <w:r>
        <w:t>analiza</w:t>
      </w:r>
      <w:r w:rsidRPr="00F8233D">
        <w:t xml:space="preserve"> el fenómeno físico de un cuerpo rígido sometido a múltiples r</w:t>
      </w:r>
      <w:r>
        <w:t>otaciones no coaxiales y deduce sus leyes de</w:t>
      </w:r>
      <w:r w:rsidRPr="00F8233D">
        <w:t xml:space="preserve"> conducta, así como la expresión matemática</w:t>
      </w:r>
      <w:r>
        <w:t xml:space="preserve"> de la ecuación del movimiento</w:t>
      </w:r>
      <w:r w:rsidRPr="00F8233D">
        <w:t>.</w:t>
      </w:r>
    </w:p>
    <w:p w:rsidR="00F8233D" w:rsidRPr="00F8233D" w:rsidRDefault="00F8233D" w:rsidP="00935848">
      <w:pPr>
        <w:ind w:left="0" w:firstLine="29"/>
      </w:pPr>
      <w:r w:rsidRPr="00F8233D">
        <w:t>El principio de equivalencia propuesto por Albert Einstein se encuentra actualmente en revisión exhaustiva para determinar su grado de precisión. No obstante, este principio se refiere a una circunstancia muy específica, como es de caída libre, por tanto, en opinión del autor, no puede ser generalizado a cualquier otro movimiento en el espacio.</w:t>
      </w:r>
    </w:p>
    <w:p w:rsidR="00F8233D" w:rsidRPr="00F8233D" w:rsidRDefault="00ED500A" w:rsidP="00935848">
      <w:pPr>
        <w:ind w:left="0" w:firstLine="29"/>
      </w:pPr>
      <w:r>
        <w:t>Este texto</w:t>
      </w:r>
      <w:r w:rsidR="0072508D">
        <w:t xml:space="preserve"> refiere</w:t>
      </w:r>
      <w:r w:rsidR="00F8233D" w:rsidRPr="00F8233D">
        <w:t xml:space="preserve"> las hipótesis dinámicas de cuerpos rígidos en movimiento y </w:t>
      </w:r>
      <w:r>
        <w:t>sugiere</w:t>
      </w:r>
      <w:r w:rsidR="0072508D">
        <w:t xml:space="preserve"> una teoría dinámica estructurada,</w:t>
      </w:r>
      <w:r w:rsidR="00F8233D" w:rsidRPr="00F8233D">
        <w:t xml:space="preserve"> que establece</w:t>
      </w:r>
      <w:r>
        <w:t>ría</w:t>
      </w:r>
      <w:r w:rsidR="00F8233D" w:rsidRPr="00F8233D">
        <w:t xml:space="preserve"> cómo </w:t>
      </w:r>
      <w:r w:rsidR="0072508D" w:rsidRPr="00F8233D">
        <w:t xml:space="preserve">se comporta </w:t>
      </w:r>
      <w:r w:rsidR="0072508D">
        <w:t xml:space="preserve">la masa, </w:t>
      </w:r>
      <w:r w:rsidR="00F8233D" w:rsidRPr="00F8233D">
        <w:t xml:space="preserve">cuando </w:t>
      </w:r>
      <w:r>
        <w:t>es</w:t>
      </w:r>
      <w:r w:rsidR="0072508D">
        <w:t xml:space="preserve"> </w:t>
      </w:r>
      <w:r>
        <w:t xml:space="preserve">sometida </w:t>
      </w:r>
      <w:r w:rsidR="00F8233D" w:rsidRPr="00F8233D">
        <w:t>a diferentes acciones</w:t>
      </w:r>
      <w:r w:rsidR="0005212A">
        <w:t xml:space="preserve"> externas, que le</w:t>
      </w:r>
      <w:r w:rsidR="0072508D">
        <w:t xml:space="preserve"> obligan a realizar sucesivas rotaciones</w:t>
      </w:r>
      <w:r w:rsidR="00F8233D" w:rsidRPr="00F8233D">
        <w:t xml:space="preserve">, no coaxiales. </w:t>
      </w:r>
      <w:r w:rsidR="0072508D">
        <w:t>El autor sostiene que</w:t>
      </w:r>
      <w:r>
        <w:t>, en el supuesto de que cualquier</w:t>
      </w:r>
      <w:r w:rsidR="0072508D">
        <w:t xml:space="preserve"> masa esté sujeta a aceleraciones por</w:t>
      </w:r>
      <w:r w:rsidR="00F8233D" w:rsidRPr="00F8233D">
        <w:t xml:space="preserve"> rotación, </w:t>
      </w:r>
      <w:r w:rsidR="0005212A">
        <w:t xml:space="preserve">su reacción permite deducir </w:t>
      </w:r>
      <w:r w:rsidR="00F8233D" w:rsidRPr="00F8233D">
        <w:t>indicios para identificar el e</w:t>
      </w:r>
      <w:r w:rsidR="0072508D">
        <w:t>stado dinámico previo del cuerpo</w:t>
      </w:r>
      <w:r w:rsidR="00F8233D" w:rsidRPr="00F8233D">
        <w:t xml:space="preserve"> en movimiento</w:t>
      </w:r>
      <w:r w:rsidR="0072508D">
        <w:t>,</w:t>
      </w:r>
      <w:r w:rsidR="0005212A">
        <w:t xml:space="preserve"> por lo</w:t>
      </w:r>
      <w:r w:rsidR="00F8233D" w:rsidRPr="00F8233D">
        <w:t xml:space="preserve"> que </w:t>
      </w:r>
      <w:r w:rsidR="0005212A">
        <w:t>se pueden determinar</w:t>
      </w:r>
      <w:r w:rsidR="0072508D" w:rsidRPr="00F8233D">
        <w:t xml:space="preserve"> </w:t>
      </w:r>
      <w:r w:rsidR="0005212A">
        <w:t xml:space="preserve">ejemplos de </w:t>
      </w:r>
      <w:r w:rsidR="00F8233D" w:rsidRPr="00F8233D">
        <w:t xml:space="preserve"> violación del mencionado </w:t>
      </w:r>
      <w:r w:rsidR="0005212A">
        <w:t>Principio de E</w:t>
      </w:r>
      <w:r w:rsidR="00F8233D" w:rsidRPr="00F8233D">
        <w:t>quivalencia.</w:t>
      </w:r>
    </w:p>
    <w:p w:rsidR="00935848" w:rsidRDefault="00F8233D" w:rsidP="00935848">
      <w:pPr>
        <w:ind w:left="0" w:firstLine="29"/>
      </w:pPr>
      <w:r w:rsidRPr="00F8233D">
        <w:t>Sobre la base de las conclusiones de este trabajo y</w:t>
      </w:r>
      <w:r w:rsidR="0072508D">
        <w:t xml:space="preserve"> de la T</w:t>
      </w:r>
      <w:r w:rsidRPr="00F8233D">
        <w:t xml:space="preserve">eoría </w:t>
      </w:r>
      <w:r w:rsidR="0072508D">
        <w:t xml:space="preserve">de Interacciones Dinámicas </w:t>
      </w:r>
      <w:r w:rsidRPr="00F8233D">
        <w:t>expuesta en el</w:t>
      </w:r>
      <w:r w:rsidR="0072508D">
        <w:t xml:space="preserve"> texto</w:t>
      </w:r>
      <w:r w:rsidRPr="00F8233D">
        <w:t>, el autor sugiere que un observador puede identificar la situación previa de reposo absoluto o no rotación absoluta de un cuerpo, lo que conduce a la conclusión de que el movimiento no necesariamente tiene que ser un concept</w:t>
      </w:r>
      <w:r w:rsidR="0072508D">
        <w:t>o relativo. Lo anterior le permite</w:t>
      </w:r>
      <w:r w:rsidRPr="00F8233D">
        <w:t xml:space="preserve"> proponer que el Principio de E</w:t>
      </w:r>
      <w:r w:rsidR="0072508D">
        <w:t>quivalencia es totalmente válido</w:t>
      </w:r>
      <w:r w:rsidRPr="00F8233D">
        <w:t xml:space="preserve"> para la situación planteada por Albert Einstein, pero </w:t>
      </w:r>
      <w:r w:rsidR="0072508D">
        <w:t xml:space="preserve">que </w:t>
      </w:r>
      <w:r w:rsidR="00ED500A">
        <w:t>no</w:t>
      </w:r>
      <w:r w:rsidR="0072508D">
        <w:t xml:space="preserve"> puede ser generalizada a cualquier otro estado dinámico</w:t>
      </w:r>
      <w:r w:rsidRPr="00F8233D">
        <w:t>.</w:t>
      </w:r>
      <w:bookmarkStart w:id="0" w:name="_GoBack"/>
      <w:bookmarkEnd w:id="0"/>
    </w:p>
    <w:p w:rsidR="00C22A9B" w:rsidRDefault="00C22A9B" w:rsidP="00C22A9B">
      <w:pPr>
        <w:pStyle w:val="Direcci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396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969"/>
      </w:pPr>
    </w:p>
    <w:p w:rsidR="00C22A9B" w:rsidRDefault="00C22A9B" w:rsidP="00C22A9B">
      <w:pPr>
        <w:pStyle w:val="Direcci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396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969"/>
      </w:pPr>
    </w:p>
    <w:p w:rsidR="00C22A9B" w:rsidRDefault="00C22A9B" w:rsidP="00C22A9B">
      <w:pPr>
        <w:pStyle w:val="Direcci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396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969"/>
      </w:pPr>
    </w:p>
    <w:p w:rsidR="00C22A9B" w:rsidRDefault="00C22A9B" w:rsidP="00C22A9B">
      <w:pPr>
        <w:pStyle w:val="Direcci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396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969"/>
        <w:rPr>
          <w:rFonts w:ascii="Segoe UI Symbol" w:eastAsia="AppleGothic" w:hAnsi="Segoe UI Symbol" w:cs="Segoe UI Symbol"/>
          <w:color w:val="E48223"/>
          <w:spacing w:val="12"/>
          <w:sz w:val="24"/>
        </w:rPr>
      </w:pPr>
    </w:p>
    <w:p w:rsidR="00C22A9B" w:rsidRDefault="009F1724" w:rsidP="00C22A9B">
      <w:pPr>
        <w:pStyle w:val="Direcci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396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969"/>
        <w:rPr>
          <w:sz w:val="24"/>
        </w:rPr>
      </w:pPr>
      <w:r>
        <w:rPr>
          <w:rFonts w:ascii="Segoe UI Symbol" w:eastAsia="AppleGothic" w:hAnsi="Segoe UI Symbol" w:cs="Segoe UI Symbol"/>
          <w:noProof/>
          <w:color w:val="E48223"/>
          <w:spacing w:val="12"/>
          <w:sz w:val="24"/>
          <w:lang w:val="es-ES"/>
        </w:rPr>
        <w:drawing>
          <wp:anchor distT="0" distB="0" distL="114300" distR="114300" simplePos="0" relativeHeight="251658240" behindDoc="0" locked="0" layoutInCell="1" allowOverlap="1" wp14:anchorId="2866912D" wp14:editId="01DC4677">
            <wp:simplePos x="0" y="0"/>
            <wp:positionH relativeFrom="page">
              <wp:posOffset>412115</wp:posOffset>
            </wp:positionH>
            <wp:positionV relativeFrom="page">
              <wp:posOffset>8490585</wp:posOffset>
            </wp:positionV>
            <wp:extent cx="3058160" cy="1298575"/>
            <wp:effectExtent l="19050" t="0" r="889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129857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A9B">
        <w:rPr>
          <w:rFonts w:ascii="Segoe UI Symbol" w:eastAsia="AppleGothic" w:hAnsi="Segoe UI Symbol" w:cs="Segoe UI Symbol"/>
          <w:color w:val="E48223"/>
          <w:spacing w:val="12"/>
          <w:sz w:val="24"/>
        </w:rPr>
        <w:t xml:space="preserve">    ☏</w:t>
      </w:r>
      <w:r w:rsidR="00C22A9B">
        <w:rPr>
          <w:sz w:val="24"/>
        </w:rPr>
        <w:t xml:space="preserve"> (+34) 914 112 823     (+34) 915 614 107</w:t>
      </w:r>
    </w:p>
    <w:p w:rsidR="00C22A9B" w:rsidRDefault="00C22A9B" w:rsidP="00C22A9B">
      <w:pPr>
        <w:pStyle w:val="Direcci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53"/>
        <w:rPr>
          <w:sz w:val="24"/>
        </w:rPr>
      </w:pPr>
      <w:r>
        <w:rPr>
          <w:rStyle w:val="Magenta"/>
          <w:color w:val="E48223"/>
          <w:sz w:val="24"/>
        </w:rPr>
        <w:t xml:space="preserve">@    </w:t>
      </w:r>
      <w:hyperlink r:id="rId9" w:history="1">
        <w:r>
          <w:rPr>
            <w:rStyle w:val="Hipervnculo"/>
            <w:color w:val="000099"/>
            <w:sz w:val="24"/>
          </w:rPr>
          <w:t>comunicacion@advanceddynamics.net</w:t>
        </w:r>
      </w:hyperlink>
    </w:p>
    <w:p w:rsidR="00C22A9B" w:rsidRDefault="00C22A9B" w:rsidP="00C22A9B">
      <w:pPr>
        <w:pStyle w:val="Direcci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53"/>
        <w:rPr>
          <w:sz w:val="24"/>
        </w:rPr>
      </w:pPr>
      <w:r>
        <w:rPr>
          <w:rFonts w:ascii="Segoe UI Symbol" w:eastAsia="Zapf Dingbats" w:hAnsi="Segoe UI Symbol" w:cs="Segoe UI Symbol"/>
          <w:color w:val="E48223"/>
          <w:spacing w:val="12"/>
          <w:sz w:val="24"/>
        </w:rPr>
        <w:t>✉</w:t>
      </w:r>
      <w:r>
        <w:rPr>
          <w:sz w:val="24"/>
        </w:rPr>
        <w:t xml:space="preserve">    C. Pedro de Valdivia 31 </w:t>
      </w:r>
    </w:p>
    <w:p w:rsidR="00C22A9B" w:rsidRPr="00F8233D" w:rsidRDefault="00C22A9B" w:rsidP="00C22A9B">
      <w:pPr>
        <w:pStyle w:val="Direcci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53"/>
        <w:rPr>
          <w:sz w:val="24"/>
          <w:lang w:val="es-ES"/>
        </w:rPr>
      </w:pPr>
      <w:r w:rsidRPr="00F8233D">
        <w:rPr>
          <w:sz w:val="24"/>
          <w:lang w:val="es-ES"/>
        </w:rPr>
        <w:tab/>
      </w:r>
      <w:r>
        <w:rPr>
          <w:sz w:val="24"/>
          <w:lang w:val="es-ES"/>
        </w:rPr>
        <w:t>28006 Madrid (España</w:t>
      </w:r>
      <w:r w:rsidRPr="00F8233D">
        <w:rPr>
          <w:sz w:val="24"/>
          <w:lang w:val="es-ES"/>
        </w:rPr>
        <w:t>)</w:t>
      </w:r>
    </w:p>
    <w:p w:rsidR="00935848" w:rsidRPr="004D330B" w:rsidRDefault="00935848" w:rsidP="00935848">
      <w:pPr>
        <w:spacing w:after="0" w:afterAutospacing="0" w:line="276" w:lineRule="auto"/>
        <w:ind w:left="0" w:firstLine="708"/>
        <w:rPr>
          <w:color w:val="333333"/>
          <w:sz w:val="28"/>
          <w:szCs w:val="28"/>
          <w:shd w:val="clear" w:color="auto" w:fill="EBEBEB"/>
        </w:rPr>
      </w:pPr>
    </w:p>
    <w:sectPr w:rsidR="00935848" w:rsidRPr="004D330B" w:rsidSect="004D330B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ppleGothic">
    <w:altName w:val="Times New Roman"/>
    <w:charset w:val="00"/>
    <w:family w:val="roman"/>
    <w:pitch w:val="default"/>
  </w:font>
  <w:font w:name="Zapf Dingbat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7BC5"/>
    <w:rsid w:val="00026CCC"/>
    <w:rsid w:val="00037F2B"/>
    <w:rsid w:val="000401F3"/>
    <w:rsid w:val="00047A0E"/>
    <w:rsid w:val="0005212A"/>
    <w:rsid w:val="000728C9"/>
    <w:rsid w:val="000856A8"/>
    <w:rsid w:val="000A5189"/>
    <w:rsid w:val="000B1B63"/>
    <w:rsid w:val="000C59B5"/>
    <w:rsid w:val="000D6AA9"/>
    <w:rsid w:val="00120681"/>
    <w:rsid w:val="001256A2"/>
    <w:rsid w:val="00134E97"/>
    <w:rsid w:val="00141F6F"/>
    <w:rsid w:val="001608A7"/>
    <w:rsid w:val="00163A54"/>
    <w:rsid w:val="001710E3"/>
    <w:rsid w:val="00177296"/>
    <w:rsid w:val="001A50F8"/>
    <w:rsid w:val="001A55F8"/>
    <w:rsid w:val="001A6EBA"/>
    <w:rsid w:val="001B302A"/>
    <w:rsid w:val="001B7410"/>
    <w:rsid w:val="001C2FBA"/>
    <w:rsid w:val="001D565C"/>
    <w:rsid w:val="001E3A89"/>
    <w:rsid w:val="001E4741"/>
    <w:rsid w:val="001F6EC0"/>
    <w:rsid w:val="0022507E"/>
    <w:rsid w:val="0022756D"/>
    <w:rsid w:val="00227A3F"/>
    <w:rsid w:val="00247048"/>
    <w:rsid w:val="00270A78"/>
    <w:rsid w:val="00276C9F"/>
    <w:rsid w:val="00277463"/>
    <w:rsid w:val="00296DDC"/>
    <w:rsid w:val="002B2122"/>
    <w:rsid w:val="002D798F"/>
    <w:rsid w:val="002E049D"/>
    <w:rsid w:val="002F1C04"/>
    <w:rsid w:val="0031678B"/>
    <w:rsid w:val="00327016"/>
    <w:rsid w:val="00327CA5"/>
    <w:rsid w:val="00330F58"/>
    <w:rsid w:val="00337CBD"/>
    <w:rsid w:val="0034003D"/>
    <w:rsid w:val="00342FCB"/>
    <w:rsid w:val="00350238"/>
    <w:rsid w:val="00353A36"/>
    <w:rsid w:val="00354457"/>
    <w:rsid w:val="0035538D"/>
    <w:rsid w:val="003628A7"/>
    <w:rsid w:val="00363B0E"/>
    <w:rsid w:val="0037155A"/>
    <w:rsid w:val="00383098"/>
    <w:rsid w:val="003958DA"/>
    <w:rsid w:val="003A6E04"/>
    <w:rsid w:val="003B364B"/>
    <w:rsid w:val="003C018A"/>
    <w:rsid w:val="003C52AF"/>
    <w:rsid w:val="003D20F4"/>
    <w:rsid w:val="00416180"/>
    <w:rsid w:val="004246B7"/>
    <w:rsid w:val="004324E5"/>
    <w:rsid w:val="004352DC"/>
    <w:rsid w:val="004417FD"/>
    <w:rsid w:val="00447BC5"/>
    <w:rsid w:val="00450891"/>
    <w:rsid w:val="00464795"/>
    <w:rsid w:val="00464C1B"/>
    <w:rsid w:val="004669C9"/>
    <w:rsid w:val="00476642"/>
    <w:rsid w:val="00495273"/>
    <w:rsid w:val="004963E8"/>
    <w:rsid w:val="004A08D1"/>
    <w:rsid w:val="004A18C5"/>
    <w:rsid w:val="004B720C"/>
    <w:rsid w:val="004B7716"/>
    <w:rsid w:val="004C6656"/>
    <w:rsid w:val="004D330B"/>
    <w:rsid w:val="004D4451"/>
    <w:rsid w:val="004D51DB"/>
    <w:rsid w:val="004E1DE6"/>
    <w:rsid w:val="004E2270"/>
    <w:rsid w:val="004F2EC3"/>
    <w:rsid w:val="004F698B"/>
    <w:rsid w:val="0050165A"/>
    <w:rsid w:val="00513EF9"/>
    <w:rsid w:val="00526656"/>
    <w:rsid w:val="005530B9"/>
    <w:rsid w:val="00554895"/>
    <w:rsid w:val="005569E3"/>
    <w:rsid w:val="00583EC6"/>
    <w:rsid w:val="005A03C4"/>
    <w:rsid w:val="005A172B"/>
    <w:rsid w:val="005A7D4D"/>
    <w:rsid w:val="005B120B"/>
    <w:rsid w:val="005D20B6"/>
    <w:rsid w:val="005D6908"/>
    <w:rsid w:val="005E0E71"/>
    <w:rsid w:val="005F2826"/>
    <w:rsid w:val="005F6309"/>
    <w:rsid w:val="00605031"/>
    <w:rsid w:val="00642C6A"/>
    <w:rsid w:val="006507E2"/>
    <w:rsid w:val="00664B7E"/>
    <w:rsid w:val="00665CE1"/>
    <w:rsid w:val="006726EE"/>
    <w:rsid w:val="006A5903"/>
    <w:rsid w:val="006B35D3"/>
    <w:rsid w:val="006F0ED5"/>
    <w:rsid w:val="00721A06"/>
    <w:rsid w:val="007239FE"/>
    <w:rsid w:val="0072508D"/>
    <w:rsid w:val="007705D4"/>
    <w:rsid w:val="00774BA2"/>
    <w:rsid w:val="007B6DCB"/>
    <w:rsid w:val="007B77DA"/>
    <w:rsid w:val="007E408F"/>
    <w:rsid w:val="00806888"/>
    <w:rsid w:val="008225B6"/>
    <w:rsid w:val="00826DA2"/>
    <w:rsid w:val="0087414A"/>
    <w:rsid w:val="00891718"/>
    <w:rsid w:val="00891C22"/>
    <w:rsid w:val="0089334A"/>
    <w:rsid w:val="008A2A07"/>
    <w:rsid w:val="008C05C1"/>
    <w:rsid w:val="008E680C"/>
    <w:rsid w:val="008F6B09"/>
    <w:rsid w:val="0091093F"/>
    <w:rsid w:val="0093096C"/>
    <w:rsid w:val="00934860"/>
    <w:rsid w:val="00935848"/>
    <w:rsid w:val="00941048"/>
    <w:rsid w:val="0095598A"/>
    <w:rsid w:val="009A1AF7"/>
    <w:rsid w:val="009A23B6"/>
    <w:rsid w:val="009B2E52"/>
    <w:rsid w:val="009B5464"/>
    <w:rsid w:val="009D332D"/>
    <w:rsid w:val="009E67AC"/>
    <w:rsid w:val="009F0E19"/>
    <w:rsid w:val="009F1724"/>
    <w:rsid w:val="00A115F6"/>
    <w:rsid w:val="00A167AA"/>
    <w:rsid w:val="00A34E2E"/>
    <w:rsid w:val="00A446E7"/>
    <w:rsid w:val="00A563B3"/>
    <w:rsid w:val="00A86F9F"/>
    <w:rsid w:val="00AA1FE0"/>
    <w:rsid w:val="00AA4BA0"/>
    <w:rsid w:val="00AA5C4D"/>
    <w:rsid w:val="00AD0D86"/>
    <w:rsid w:val="00AD3BF2"/>
    <w:rsid w:val="00AF1ECE"/>
    <w:rsid w:val="00B24011"/>
    <w:rsid w:val="00B264D1"/>
    <w:rsid w:val="00B301A0"/>
    <w:rsid w:val="00B453BB"/>
    <w:rsid w:val="00B500ED"/>
    <w:rsid w:val="00B74818"/>
    <w:rsid w:val="00B87993"/>
    <w:rsid w:val="00B90761"/>
    <w:rsid w:val="00B91295"/>
    <w:rsid w:val="00BB243C"/>
    <w:rsid w:val="00BB46B2"/>
    <w:rsid w:val="00BB7AD2"/>
    <w:rsid w:val="00BC2D9E"/>
    <w:rsid w:val="00BD448E"/>
    <w:rsid w:val="00BE1D82"/>
    <w:rsid w:val="00BE6090"/>
    <w:rsid w:val="00BE796D"/>
    <w:rsid w:val="00BF4B67"/>
    <w:rsid w:val="00BF7280"/>
    <w:rsid w:val="00C022F2"/>
    <w:rsid w:val="00C14715"/>
    <w:rsid w:val="00C16CE6"/>
    <w:rsid w:val="00C220C6"/>
    <w:rsid w:val="00C22A9B"/>
    <w:rsid w:val="00C340B3"/>
    <w:rsid w:val="00C37018"/>
    <w:rsid w:val="00C45FBE"/>
    <w:rsid w:val="00C466DC"/>
    <w:rsid w:val="00C56975"/>
    <w:rsid w:val="00C6405A"/>
    <w:rsid w:val="00C72443"/>
    <w:rsid w:val="00C7414A"/>
    <w:rsid w:val="00C94F76"/>
    <w:rsid w:val="00CA38E4"/>
    <w:rsid w:val="00CB4360"/>
    <w:rsid w:val="00CB677F"/>
    <w:rsid w:val="00CC3369"/>
    <w:rsid w:val="00CE1D0A"/>
    <w:rsid w:val="00CE2F23"/>
    <w:rsid w:val="00CE59AF"/>
    <w:rsid w:val="00CE7B55"/>
    <w:rsid w:val="00CF24B4"/>
    <w:rsid w:val="00D2593D"/>
    <w:rsid w:val="00D27C5B"/>
    <w:rsid w:val="00D67DFC"/>
    <w:rsid w:val="00D9256E"/>
    <w:rsid w:val="00D92A38"/>
    <w:rsid w:val="00D971A5"/>
    <w:rsid w:val="00DA262A"/>
    <w:rsid w:val="00DA574A"/>
    <w:rsid w:val="00DB3771"/>
    <w:rsid w:val="00DC018E"/>
    <w:rsid w:val="00DE788F"/>
    <w:rsid w:val="00DF1DC0"/>
    <w:rsid w:val="00DF6732"/>
    <w:rsid w:val="00DF791C"/>
    <w:rsid w:val="00E02D58"/>
    <w:rsid w:val="00E32353"/>
    <w:rsid w:val="00E66E22"/>
    <w:rsid w:val="00E73E00"/>
    <w:rsid w:val="00EB237E"/>
    <w:rsid w:val="00EB6B00"/>
    <w:rsid w:val="00EC72ED"/>
    <w:rsid w:val="00ED500A"/>
    <w:rsid w:val="00EE41C0"/>
    <w:rsid w:val="00EE6C58"/>
    <w:rsid w:val="00F101A4"/>
    <w:rsid w:val="00F10C91"/>
    <w:rsid w:val="00F437FE"/>
    <w:rsid w:val="00F456AA"/>
    <w:rsid w:val="00F631E2"/>
    <w:rsid w:val="00F70EEB"/>
    <w:rsid w:val="00F727DD"/>
    <w:rsid w:val="00F761EF"/>
    <w:rsid w:val="00F80688"/>
    <w:rsid w:val="00F8233D"/>
    <w:rsid w:val="00F90159"/>
    <w:rsid w:val="00F9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D9F5A05-ED2D-4C6D-AE49-51195269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848"/>
    <w:pPr>
      <w:spacing w:after="100" w:afterAutospacing="1" w:line="240" w:lineRule="auto"/>
      <w:ind w:left="964" w:hanging="397"/>
      <w:jc w:val="both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35848"/>
    <w:rPr>
      <w:color w:val="0563C1" w:themeColor="hyperlink"/>
      <w:u w:val="single"/>
    </w:rPr>
  </w:style>
  <w:style w:type="paragraph" w:customStyle="1" w:styleId="Direccin">
    <w:name w:val="Dirección"/>
    <w:rsid w:val="00935848"/>
    <w:pPr>
      <w:tabs>
        <w:tab w:val="left" w:pos="505"/>
      </w:tabs>
      <w:spacing w:after="0" w:line="240" w:lineRule="auto"/>
    </w:pPr>
    <w:rPr>
      <w:rFonts w:ascii="Helvetica Neue" w:eastAsia="ヒラギノ角ゴ Pro W3" w:hAnsi="Helvetica Neue" w:cs="Times New Roman"/>
      <w:color w:val="000000"/>
      <w:sz w:val="16"/>
      <w:szCs w:val="20"/>
      <w:lang w:val="es-ES_tradnl" w:eastAsia="es-ES"/>
    </w:rPr>
  </w:style>
  <w:style w:type="character" w:customStyle="1" w:styleId="Magenta">
    <w:name w:val="Magenta"/>
    <w:rsid w:val="00935848"/>
    <w:rPr>
      <w:color w:val="CF0063"/>
    </w:rPr>
  </w:style>
  <w:style w:type="character" w:styleId="Refdecomentario">
    <w:name w:val="annotation reference"/>
    <w:basedOn w:val="Fuentedeprrafopredeter"/>
    <w:uiPriority w:val="99"/>
    <w:semiHidden/>
    <w:unhideWhenUsed/>
    <w:rsid w:val="009358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58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5848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58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5848"/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8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230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43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3177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1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dx.doi.org/10.4236/jmp.2014.5171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rp.org/Journal/PaperInformation.aspx?PaperID=5142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tgonzalezmartinez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Dalby</dc:creator>
  <cp:keywords/>
  <dc:description/>
  <cp:lastModifiedBy>Sonia Blázquez Rodríguez</cp:lastModifiedBy>
  <cp:revision>48</cp:revision>
  <dcterms:created xsi:type="dcterms:W3CDTF">2014-11-25T16:24:00Z</dcterms:created>
  <dcterms:modified xsi:type="dcterms:W3CDTF">2015-01-26T11:48:00Z</dcterms:modified>
</cp:coreProperties>
</file>